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9BEC7" w14:textId="77777777" w:rsidR="001A063F" w:rsidRPr="001A063F" w:rsidRDefault="001A063F" w:rsidP="001A063F">
      <w:pPr>
        <w:jc w:val="right"/>
        <w:rPr>
          <w:b/>
        </w:rPr>
      </w:pPr>
      <w:r w:rsidRPr="001A063F">
        <w:rPr>
          <w:noProof/>
        </w:rPr>
        <w:drawing>
          <wp:inline distT="0" distB="0" distL="0" distR="0" wp14:anchorId="7D7F80F5" wp14:editId="1F8324ED">
            <wp:extent cx="2257425" cy="457200"/>
            <wp:effectExtent l="0" t="0" r="9525" b="0"/>
            <wp:docPr id="4" name="Picture 4" descr="C:\Users\lsmith\Dropbox\2014-15 Curriculum Release\Templates\Logos\PLTW_Gatew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Gateway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8BC19" w14:textId="77777777" w:rsidR="001A063F" w:rsidRPr="001A063F" w:rsidRDefault="00004B35" w:rsidP="001A063F">
      <w:pPr>
        <w:rPr>
          <w:b/>
          <w:color w:val="002060"/>
          <w:sz w:val="40"/>
          <w:szCs w:val="40"/>
        </w:rPr>
      </w:pPr>
      <w:r w:rsidRPr="00004B35">
        <w:rPr>
          <w:b/>
          <w:color w:val="002060"/>
          <w:sz w:val="40"/>
          <w:szCs w:val="40"/>
        </w:rPr>
        <w:t xml:space="preserve">PLTW Gateway Notebook, </w:t>
      </w:r>
      <w:r>
        <w:rPr>
          <w:b/>
          <w:color w:val="002060"/>
          <w:sz w:val="40"/>
          <w:szCs w:val="40"/>
        </w:rPr>
        <w:t>C</w:t>
      </w:r>
      <w:r w:rsidRPr="00004B35">
        <w:rPr>
          <w:b/>
          <w:color w:val="002060"/>
          <w:sz w:val="40"/>
          <w:szCs w:val="40"/>
        </w:rPr>
        <w:t xml:space="preserve">lassroom </w:t>
      </w:r>
      <w:r>
        <w:rPr>
          <w:b/>
          <w:color w:val="002060"/>
          <w:sz w:val="40"/>
          <w:szCs w:val="40"/>
        </w:rPr>
        <w:t>B</w:t>
      </w:r>
      <w:r w:rsidRPr="00004B35">
        <w:rPr>
          <w:b/>
          <w:color w:val="002060"/>
          <w:sz w:val="40"/>
          <w:szCs w:val="40"/>
        </w:rPr>
        <w:t xml:space="preserve">inder, and </w:t>
      </w:r>
      <w:r>
        <w:rPr>
          <w:b/>
          <w:color w:val="002060"/>
          <w:sz w:val="40"/>
          <w:szCs w:val="40"/>
        </w:rPr>
        <w:t>P</w:t>
      </w:r>
      <w:r w:rsidRPr="00004B35">
        <w:rPr>
          <w:b/>
          <w:color w:val="002060"/>
          <w:sz w:val="40"/>
          <w:szCs w:val="40"/>
        </w:rPr>
        <w:t>ortfolio</w:t>
      </w:r>
      <w:r w:rsidR="00784962">
        <w:rPr>
          <w:b/>
          <w:color w:val="002060"/>
          <w:sz w:val="40"/>
          <w:szCs w:val="40"/>
        </w:rPr>
        <w:t xml:space="preserve"> Description</w:t>
      </w:r>
    </w:p>
    <w:p w14:paraId="5B94E2D2" w14:textId="77777777" w:rsidR="008B76BC" w:rsidRPr="00FF5C31" w:rsidRDefault="008B76BC" w:rsidP="008B76BC">
      <w:pPr>
        <w:rPr>
          <w:sz w:val="28"/>
        </w:rPr>
      </w:pPr>
    </w:p>
    <w:p w14:paraId="79CE8706" w14:textId="77777777" w:rsidR="00B27083" w:rsidRDefault="00B27083" w:rsidP="00B27083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360"/>
        <w:rPr>
          <w:rFonts w:eastAsia="Arial" w:cs="Arial"/>
        </w:rPr>
      </w:pPr>
      <w:r>
        <w:rPr>
          <w:rFonts w:eastAsia="Arial" w:cs="Arial"/>
        </w:rPr>
        <w:t xml:space="preserve">The </w:t>
      </w:r>
      <w:r w:rsidR="00004B35">
        <w:rPr>
          <w:rFonts w:eastAsia="Arial" w:cs="Arial"/>
        </w:rPr>
        <w:t>PLTW Gateway N</w:t>
      </w:r>
      <w:r>
        <w:rPr>
          <w:rFonts w:eastAsia="Arial" w:cs="Arial"/>
        </w:rPr>
        <w:t xml:space="preserve">otebook, classroom binder, and portfolio are tools to organize </w:t>
      </w:r>
      <w:r w:rsidR="00AF63F2">
        <w:rPr>
          <w:rFonts w:eastAsia="Arial" w:cs="Arial"/>
        </w:rPr>
        <w:t xml:space="preserve">your </w:t>
      </w:r>
      <w:r>
        <w:rPr>
          <w:rFonts w:eastAsia="Arial" w:cs="Arial"/>
        </w:rPr>
        <w:t xml:space="preserve">work in a meaningful way. For the purpose of consistency within this curriculum, the description of the content of each tool </w:t>
      </w:r>
      <w:r w:rsidRPr="00462A56">
        <w:rPr>
          <w:rFonts w:eastAsia="Arial" w:cs="Arial"/>
          <w:color w:val="000000" w:themeColor="text1"/>
        </w:rPr>
        <w:t>is</w:t>
      </w:r>
      <w:r>
        <w:rPr>
          <w:rFonts w:eastAsia="Arial" w:cs="Arial"/>
        </w:rPr>
        <w:t xml:space="preserve"> shown below. </w:t>
      </w:r>
      <w:r w:rsidRPr="00462A56">
        <w:rPr>
          <w:rFonts w:eastAsia="Arial" w:cs="Arial"/>
          <w:color w:val="000000" w:themeColor="text1"/>
        </w:rPr>
        <w:t xml:space="preserve">It is recommended that you adhere to these descriptions when referring to these tools in </w:t>
      </w:r>
      <w:r w:rsidR="00AF63F2">
        <w:rPr>
          <w:rFonts w:eastAsia="Arial" w:cs="Arial"/>
          <w:color w:val="000000" w:themeColor="text1"/>
        </w:rPr>
        <w:t>the</w:t>
      </w:r>
      <w:r w:rsidRPr="00462A56">
        <w:rPr>
          <w:rFonts w:eastAsia="Arial" w:cs="Arial"/>
          <w:color w:val="000000" w:themeColor="text1"/>
        </w:rPr>
        <w:t xml:space="preserve"> classroom.</w:t>
      </w:r>
    </w:p>
    <w:p w14:paraId="031EF13C" w14:textId="77777777" w:rsidR="00B27083" w:rsidRDefault="00AF63F2" w:rsidP="00AF63F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spacing w:after="120"/>
        <w:rPr>
          <w:rFonts w:eastAsia="Arial" w:cs="Arial"/>
        </w:rPr>
      </w:pPr>
      <w:r>
        <w:rPr>
          <w:rFonts w:eastAsia="Arial" w:cs="Arial"/>
        </w:rPr>
        <w:t>A</w:t>
      </w:r>
      <w:r w:rsidR="00B27083">
        <w:rPr>
          <w:rFonts w:eastAsia="Arial" w:cs="Arial"/>
        </w:rPr>
        <w:t xml:space="preserve"> </w:t>
      </w:r>
      <w:r w:rsidRPr="00AF63F2">
        <w:rPr>
          <w:rFonts w:eastAsia="Arial" w:cs="Arial"/>
        </w:rPr>
        <w:t xml:space="preserve">PLTW Gateway Notebook </w:t>
      </w:r>
      <w:r w:rsidR="00B27083">
        <w:rPr>
          <w:rFonts w:eastAsia="Arial" w:cs="Arial"/>
        </w:rPr>
        <w:t xml:space="preserve">contains all </w:t>
      </w:r>
      <w:r w:rsidR="00B27083">
        <w:rPr>
          <w:rFonts w:eastAsia="Arial" w:cs="Arial"/>
          <w:i/>
          <w:iCs/>
        </w:rPr>
        <w:t xml:space="preserve">design </w:t>
      </w:r>
      <w:r w:rsidR="00B27083">
        <w:rPr>
          <w:rFonts w:eastAsia="Arial" w:cs="Arial"/>
        </w:rPr>
        <w:t xml:space="preserve">work completed for a specific design project. It is a chronological documentation of all tasks completed during a design process, including correspondence, ideas, sketches, journal entries related to design, calculations, photographs, class notes, meeting notes, test procedures and data, and other </w:t>
      </w:r>
      <w:r w:rsidR="00FD5947">
        <w:rPr>
          <w:rFonts w:eastAsia="Arial" w:cs="Arial"/>
        </w:rPr>
        <w:t xml:space="preserve">related </w:t>
      </w:r>
      <w:r w:rsidR="00B27083">
        <w:rPr>
          <w:rFonts w:eastAsia="Arial" w:cs="Arial"/>
        </w:rPr>
        <w:t>information.</w:t>
      </w:r>
    </w:p>
    <w:p w14:paraId="55194E9B" w14:textId="6F732700" w:rsidR="00B27083" w:rsidRDefault="00B27083" w:rsidP="00B27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spacing w:after="120"/>
        <w:ind w:left="1080"/>
        <w:rPr>
          <w:rFonts w:eastAsia="Arial" w:cs="Arial"/>
        </w:rPr>
      </w:pPr>
      <w:r>
        <w:rPr>
          <w:rFonts w:eastAsia="Arial" w:cs="Arial"/>
        </w:rPr>
        <w:t xml:space="preserve">In PLTW courses, </w:t>
      </w:r>
      <w:r w:rsidR="004A728B">
        <w:rPr>
          <w:rFonts w:eastAsia="Arial" w:cs="Arial"/>
        </w:rPr>
        <w:t>you</w:t>
      </w:r>
      <w:r>
        <w:rPr>
          <w:rFonts w:eastAsia="Arial" w:cs="Arial"/>
        </w:rPr>
        <w:t xml:space="preserve"> may use a single </w:t>
      </w:r>
      <w:r w:rsidR="00647253" w:rsidRPr="00647253">
        <w:rPr>
          <w:rFonts w:eastAsia="Arial" w:cs="Arial"/>
        </w:rPr>
        <w:t xml:space="preserve">PLTW Gateway Notebook </w:t>
      </w:r>
      <w:r>
        <w:rPr>
          <w:rFonts w:eastAsia="Arial" w:cs="Arial"/>
        </w:rPr>
        <w:t>to document design work for multiple projects. However, it is recommended that each project have a separate designated section within the notebook that includes pertinent information for that project only.</w:t>
      </w:r>
    </w:p>
    <w:p w14:paraId="46E978E9" w14:textId="77777777" w:rsidR="00B27083" w:rsidRDefault="00B27083" w:rsidP="00B2708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spacing w:after="120"/>
        <w:ind w:hanging="360"/>
        <w:rPr>
          <w:rFonts w:eastAsia="Arial" w:cs="Arial"/>
        </w:rPr>
      </w:pPr>
      <w:r>
        <w:rPr>
          <w:rFonts w:eastAsia="Arial" w:cs="Arial"/>
        </w:rPr>
        <w:t xml:space="preserve">The course binder is used to store all course materials not included in the engineering notebook such as activities, </w:t>
      </w:r>
      <w:r w:rsidRPr="00462A56">
        <w:rPr>
          <w:rFonts w:eastAsia="Arial" w:cs="Arial"/>
          <w:color w:val="000000" w:themeColor="text1"/>
        </w:rPr>
        <w:t>research</w:t>
      </w:r>
      <w:r>
        <w:rPr>
          <w:rFonts w:eastAsia="Arial" w:cs="Arial"/>
        </w:rPr>
        <w:t xml:space="preserve">, </w:t>
      </w:r>
      <w:r w:rsidRPr="000C125E">
        <w:rPr>
          <w:rFonts w:eastAsia="Arial" w:cs="Arial"/>
        </w:rPr>
        <w:t>reference materials</w:t>
      </w:r>
      <w:r>
        <w:rPr>
          <w:rFonts w:eastAsia="Arial" w:cs="Arial"/>
        </w:rPr>
        <w:t>,</w:t>
      </w:r>
      <w:r w:rsidRPr="000C125E">
        <w:rPr>
          <w:rFonts w:eastAsia="Arial" w:cs="Arial"/>
        </w:rPr>
        <w:t xml:space="preserve"> </w:t>
      </w:r>
      <w:r>
        <w:rPr>
          <w:rFonts w:eastAsia="Arial" w:cs="Arial"/>
        </w:rPr>
        <w:t>and handouts.</w:t>
      </w:r>
    </w:p>
    <w:p w14:paraId="05D06302" w14:textId="27CEC142" w:rsidR="00B27083" w:rsidRPr="00462A56" w:rsidRDefault="00B27083" w:rsidP="00B2708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spacing w:after="120"/>
        <w:ind w:hanging="360"/>
        <w:rPr>
          <w:rFonts w:eastAsia="Arial" w:cs="Arial"/>
        </w:rPr>
      </w:pPr>
      <w:r>
        <w:rPr>
          <w:rFonts w:eastAsia="Arial" w:cs="Arial"/>
        </w:rPr>
        <w:t xml:space="preserve">A Portfolio is a collection of documents selected by </w:t>
      </w:r>
      <w:r w:rsidR="00AF63F2">
        <w:rPr>
          <w:rFonts w:eastAsia="Arial" w:cs="Arial"/>
        </w:rPr>
        <w:t>you</w:t>
      </w:r>
      <w:r>
        <w:rPr>
          <w:rFonts w:eastAsia="Arial" w:cs="Arial"/>
        </w:rPr>
        <w:t xml:space="preserve"> for a particular purpose. Portfolios include </w:t>
      </w:r>
      <w:r w:rsidR="004A728B">
        <w:rPr>
          <w:rFonts w:eastAsia="Arial" w:cs="Arial"/>
        </w:rPr>
        <w:t>your</w:t>
      </w:r>
      <w:r>
        <w:rPr>
          <w:rFonts w:eastAsia="Arial" w:cs="Arial"/>
        </w:rPr>
        <w:t xml:space="preserve"> reflection. There are various types of portfolios used for various purposes and the teacher may decide which format is appropriate for use in his or her classroom.</w:t>
      </w:r>
    </w:p>
    <w:p w14:paraId="2672E778" w14:textId="15A97E27" w:rsidR="00B27083" w:rsidRPr="00462A56" w:rsidRDefault="00B27083" w:rsidP="00AF63F2">
      <w:pPr>
        <w:pStyle w:val="ListParagraph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spacing w:after="120"/>
        <w:rPr>
          <w:rFonts w:eastAsia="Arial" w:cs="Arial"/>
        </w:rPr>
      </w:pPr>
      <w:r w:rsidRPr="00462A56">
        <w:rPr>
          <w:rFonts w:eastAsia="Arial" w:cs="Arial"/>
        </w:rPr>
        <w:t>A Project</w:t>
      </w:r>
      <w:r w:rsidRPr="00462A56">
        <w:rPr>
          <w:rFonts w:eastAsia="Arial" w:cs="Arial"/>
          <w:color w:val="FF0000"/>
        </w:rPr>
        <w:t xml:space="preserve"> </w:t>
      </w:r>
      <w:r w:rsidRPr="00462A56">
        <w:rPr>
          <w:rFonts w:eastAsia="Arial" w:cs="Arial"/>
        </w:rPr>
        <w:t xml:space="preserve">Portfolio is a collection of artifacts assembled to document the design process of a </w:t>
      </w:r>
      <w:r w:rsidRPr="00462A56">
        <w:rPr>
          <w:rFonts w:eastAsia="Arial" w:cs="Arial"/>
          <w:i/>
          <w:iCs/>
        </w:rPr>
        <w:t>single</w:t>
      </w:r>
      <w:r w:rsidRPr="00462A56">
        <w:rPr>
          <w:rFonts w:eastAsia="Arial" w:cs="Arial"/>
        </w:rPr>
        <w:t xml:space="preserve"> project. This may contain duplication of some content from the engineering notebook and course binder and is used to </w:t>
      </w:r>
      <w:r w:rsidRPr="00462A56">
        <w:rPr>
          <w:rFonts w:eastAsia="Arial" w:cs="Arial"/>
          <w:i/>
          <w:iCs/>
        </w:rPr>
        <w:t>showcase</w:t>
      </w:r>
      <w:r w:rsidRPr="00462A56">
        <w:rPr>
          <w:rFonts w:eastAsia="Arial" w:cs="Arial"/>
        </w:rPr>
        <w:t xml:space="preserve"> </w:t>
      </w:r>
      <w:r w:rsidR="004A728B">
        <w:rPr>
          <w:rFonts w:eastAsia="Arial" w:cs="Arial"/>
        </w:rPr>
        <w:t>your</w:t>
      </w:r>
      <w:r w:rsidRPr="00462A56">
        <w:rPr>
          <w:rFonts w:eastAsia="Arial" w:cs="Arial"/>
        </w:rPr>
        <w:t xml:space="preserve"> application of the design process. An example is the </w:t>
      </w:r>
      <w:r w:rsidR="00AF63F2" w:rsidRPr="00AF63F2">
        <w:rPr>
          <w:rFonts w:eastAsia="Arial" w:cs="Arial"/>
        </w:rPr>
        <w:t>Project B.3 Furniture Design</w:t>
      </w:r>
      <w:r w:rsidRPr="00462A56">
        <w:rPr>
          <w:rFonts w:eastAsia="Arial" w:cs="Arial"/>
        </w:rPr>
        <w:t>.</w:t>
      </w:r>
    </w:p>
    <w:p w14:paraId="2126B2B9" w14:textId="77777777" w:rsidR="00B27083" w:rsidRPr="00462A56" w:rsidRDefault="00B27083" w:rsidP="00B27083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spacing w:after="120"/>
        <w:rPr>
          <w:rFonts w:eastAsia="Arial" w:cs="Arial"/>
          <w:color w:val="000000" w:themeColor="text1"/>
        </w:rPr>
      </w:pPr>
      <w:r w:rsidRPr="00462A56">
        <w:rPr>
          <w:rFonts w:eastAsia="Arial" w:cs="Arial"/>
          <w:color w:val="000000" w:themeColor="text1"/>
        </w:rPr>
        <w:t>A Course Portfolio is a collection of selected work which demonstrates the range and depth of experience and skills gained from an entire course.</w:t>
      </w:r>
    </w:p>
    <w:p w14:paraId="64A32BA9" w14:textId="77777777" w:rsidR="00B27083" w:rsidRPr="00462A56" w:rsidRDefault="00B27083" w:rsidP="00B27083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spacing w:after="120"/>
        <w:rPr>
          <w:rFonts w:eastAsia="Arial" w:cs="Arial"/>
          <w:color w:val="000000" w:themeColor="text1"/>
        </w:rPr>
      </w:pPr>
      <w:r w:rsidRPr="00462A56">
        <w:rPr>
          <w:rFonts w:eastAsia="Arial" w:cs="Arial"/>
          <w:color w:val="000000" w:themeColor="text1"/>
        </w:rPr>
        <w:t xml:space="preserve">A Longitudinal or Growth Portfolio shows growth from early to later </w:t>
      </w:r>
      <w:proofErr w:type="gramStart"/>
      <w:r w:rsidRPr="00462A56">
        <w:rPr>
          <w:rFonts w:eastAsia="Arial" w:cs="Arial"/>
          <w:color w:val="000000" w:themeColor="text1"/>
        </w:rPr>
        <w:t>work</w:t>
      </w:r>
      <w:proofErr w:type="gramEnd"/>
      <w:r w:rsidRPr="00462A56">
        <w:rPr>
          <w:rFonts w:eastAsia="Arial" w:cs="Arial"/>
          <w:color w:val="000000" w:themeColor="text1"/>
        </w:rPr>
        <w:t xml:space="preserve"> in regard to specific skills and extent of mastery. Entries in a Longitudinal Portfolio can span several years and courses.</w:t>
      </w:r>
    </w:p>
    <w:p w14:paraId="62CEE508" w14:textId="77777777" w:rsidR="00B27083" w:rsidRPr="00462A56" w:rsidRDefault="00B27083" w:rsidP="00B27083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spacing w:after="120"/>
        <w:rPr>
          <w:rFonts w:eastAsia="Arial" w:cs="Arial"/>
          <w:color w:val="000000" w:themeColor="text1"/>
        </w:rPr>
      </w:pPr>
      <w:r w:rsidRPr="00462A56">
        <w:rPr>
          <w:rFonts w:eastAsia="Arial" w:cs="Arial"/>
          <w:color w:val="000000" w:themeColor="text1"/>
        </w:rPr>
        <w:t>A Showcase Portfolio shows best work targeting specific skills.</w:t>
      </w:r>
    </w:p>
    <w:p w14:paraId="363560AA" w14:textId="745465C9" w:rsidR="00B27083" w:rsidRDefault="00AF63F2" w:rsidP="00B2708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eastAsia="Arial" w:cs="Arial"/>
        </w:rPr>
      </w:pPr>
      <w:r>
        <w:rPr>
          <w:rFonts w:eastAsia="Arial" w:cs="Arial"/>
        </w:rPr>
        <w:t xml:space="preserve">You </w:t>
      </w:r>
      <w:r w:rsidR="00B27083">
        <w:rPr>
          <w:rFonts w:eastAsia="Arial" w:cs="Arial"/>
        </w:rPr>
        <w:t>are expected to start</w:t>
      </w:r>
      <w:r>
        <w:rPr>
          <w:rFonts w:eastAsia="Arial" w:cs="Arial"/>
        </w:rPr>
        <w:t xml:space="preserve"> </w:t>
      </w:r>
      <w:r w:rsidR="00647253">
        <w:rPr>
          <w:rFonts w:eastAsia="Arial" w:cs="Arial"/>
        </w:rPr>
        <w:t xml:space="preserve">to document all of your work </w:t>
      </w:r>
      <w:r w:rsidR="00B27083">
        <w:rPr>
          <w:rFonts w:eastAsia="Arial" w:cs="Arial"/>
        </w:rPr>
        <w:t xml:space="preserve">early in the course. This notebook will be used throughout the year and can be a useful validation of </w:t>
      </w:r>
      <w:r w:rsidR="00897907">
        <w:rPr>
          <w:rFonts w:eastAsia="Arial" w:cs="Arial"/>
        </w:rPr>
        <w:t>your</w:t>
      </w:r>
      <w:r w:rsidR="00B27083">
        <w:rPr>
          <w:rFonts w:eastAsia="Arial" w:cs="Arial"/>
        </w:rPr>
        <w:t xml:space="preserve"> knowledge and skill to post-secondary institutions.</w:t>
      </w:r>
    </w:p>
    <w:p w14:paraId="38CA1DCB" w14:textId="77777777" w:rsidR="00B27083" w:rsidRDefault="00B27083" w:rsidP="00B2708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eastAsia="Arial" w:cs="Arial"/>
        </w:rPr>
      </w:pPr>
    </w:p>
    <w:p w14:paraId="3CE5CBE3" w14:textId="45F456AD" w:rsidR="00B27083" w:rsidRDefault="00B27083" w:rsidP="00B2708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eastAsia="Arial" w:cs="Arial"/>
        </w:rPr>
      </w:pPr>
      <w:r>
        <w:rPr>
          <w:rFonts w:eastAsia="Arial" w:cs="Arial"/>
        </w:rPr>
        <w:lastRenderedPageBreak/>
        <w:t xml:space="preserve">It is important to </w:t>
      </w:r>
      <w:r w:rsidR="00AF63F2">
        <w:rPr>
          <w:rFonts w:eastAsia="Arial" w:cs="Arial"/>
        </w:rPr>
        <w:t>know</w:t>
      </w:r>
      <w:r>
        <w:rPr>
          <w:rFonts w:eastAsia="Arial" w:cs="Arial"/>
        </w:rPr>
        <w:t xml:space="preserve"> that there are many formats used to document work within an engineering notebook. The notebook format introduced in </w:t>
      </w:r>
      <w:r w:rsidR="00897907">
        <w:rPr>
          <w:rFonts w:eastAsia="Arial" w:cs="Arial"/>
        </w:rPr>
        <w:t>PLTW Gateway</w:t>
      </w:r>
      <w:r>
        <w:rPr>
          <w:rFonts w:eastAsia="Arial" w:cs="Arial"/>
        </w:rPr>
        <w:t xml:space="preserve"> accumulates best practices and presents a standard for the purpose of consistency in the curriculum. As </w:t>
      </w:r>
      <w:r w:rsidR="00897907">
        <w:rPr>
          <w:rFonts w:eastAsia="Arial" w:cs="Arial"/>
        </w:rPr>
        <w:t>you</w:t>
      </w:r>
      <w:r>
        <w:rPr>
          <w:rFonts w:eastAsia="Arial" w:cs="Arial"/>
        </w:rPr>
        <w:t xml:space="preserve"> gain</w:t>
      </w:r>
      <w:r w:rsidR="00897907">
        <w:rPr>
          <w:rFonts w:eastAsia="Arial" w:cs="Arial"/>
        </w:rPr>
        <w:t xml:space="preserve"> experience or are</w:t>
      </w:r>
      <w:r>
        <w:rPr>
          <w:rFonts w:eastAsia="Arial" w:cs="Arial"/>
        </w:rPr>
        <w:t xml:space="preserve"> employed in a professional capacity, </w:t>
      </w:r>
      <w:r w:rsidR="00897907">
        <w:rPr>
          <w:rFonts w:eastAsia="Arial" w:cs="Arial"/>
        </w:rPr>
        <w:t>you</w:t>
      </w:r>
      <w:r>
        <w:rPr>
          <w:rFonts w:eastAsia="Arial" w:cs="Arial"/>
        </w:rPr>
        <w:t xml:space="preserve"> will improve and enhance their practice and procedures for the engineering notebook to match preference and company policies which vary widely.</w:t>
      </w:r>
    </w:p>
    <w:p w14:paraId="56CBA6D2" w14:textId="77777777" w:rsidR="00B27083" w:rsidRDefault="00B27083" w:rsidP="00B2708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eastAsia="Arial" w:cs="Arial"/>
        </w:rPr>
      </w:pPr>
    </w:p>
    <w:p w14:paraId="0D3207E1" w14:textId="77777777" w:rsidR="00B27083" w:rsidRDefault="00B27083" w:rsidP="00B2708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eastAsia="Arial" w:cs="Arial"/>
        </w:rPr>
      </w:pPr>
      <w:r>
        <w:rPr>
          <w:rFonts w:eastAsia="Arial" w:cs="Arial"/>
        </w:rPr>
        <w:t xml:space="preserve">An engineering notebook, as kept by a professional engineer, is a bound text with quadrille ruled pages. Loose leaf writing paper is generally not acceptable. </w:t>
      </w:r>
    </w:p>
    <w:p w14:paraId="5364F53D" w14:textId="77777777" w:rsidR="00B27083" w:rsidRDefault="00B27083" w:rsidP="00B2708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eastAsia="Arial" w:cs="Arial"/>
        </w:rPr>
      </w:pPr>
    </w:p>
    <w:p w14:paraId="63210F55" w14:textId="7F1D3DB9" w:rsidR="00B27083" w:rsidRDefault="00897907" w:rsidP="00B2708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eastAsia="Arial" w:cs="Arial"/>
        </w:rPr>
      </w:pPr>
      <w:r>
        <w:rPr>
          <w:rFonts w:eastAsia="Arial" w:cs="Arial"/>
        </w:rPr>
        <w:t>You</w:t>
      </w:r>
      <w:r w:rsidR="00B27083">
        <w:rPr>
          <w:rFonts w:eastAsia="Arial" w:cs="Arial"/>
        </w:rPr>
        <w:t xml:space="preserve"> will be required to keep a bound engineering notebook in </w:t>
      </w:r>
      <w:r>
        <w:rPr>
          <w:rFonts w:eastAsia="Arial" w:cs="Arial"/>
        </w:rPr>
        <w:t xml:space="preserve">your </w:t>
      </w:r>
      <w:r w:rsidR="00B27083">
        <w:rPr>
          <w:rFonts w:eastAsia="Arial" w:cs="Arial"/>
        </w:rPr>
        <w:t xml:space="preserve">PLTW classes. It is valuable to </w:t>
      </w:r>
      <w:r>
        <w:rPr>
          <w:rFonts w:eastAsia="Arial" w:cs="Arial"/>
        </w:rPr>
        <w:t>view</w:t>
      </w:r>
      <w:r w:rsidR="00B27083">
        <w:rPr>
          <w:rFonts w:eastAsia="Arial" w:cs="Arial"/>
        </w:rPr>
        <w:t xml:space="preserve"> a notebook with</w:t>
      </w:r>
      <w:r>
        <w:rPr>
          <w:rFonts w:eastAsia="Arial" w:cs="Arial"/>
        </w:rPr>
        <w:t xml:space="preserve"> completed entries as an example</w:t>
      </w:r>
      <w:r w:rsidR="00B27083">
        <w:rPr>
          <w:rFonts w:eastAsia="Arial" w:cs="Arial"/>
        </w:rPr>
        <w:t>. The notebook example could have pre-numbered pages, with designated spaces for the dated signatures of the designer and witness for added convenience.</w:t>
      </w:r>
    </w:p>
    <w:p w14:paraId="0656187C" w14:textId="77777777" w:rsidR="00B27083" w:rsidRDefault="00B27083" w:rsidP="00B2708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eastAsia="Arial" w:cs="Arial"/>
        </w:rPr>
      </w:pPr>
    </w:p>
    <w:p w14:paraId="2FF5F00A" w14:textId="3B5735F8" w:rsidR="00B27083" w:rsidRDefault="00B27083" w:rsidP="00B2708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eastAsia="Arial" w:cs="Arial"/>
        </w:rPr>
      </w:pPr>
      <w:r>
        <w:rPr>
          <w:rFonts w:eastAsia="Arial" w:cs="Arial"/>
        </w:rPr>
        <w:t>Other types of lower cost, bound, quadrille ruled notebooks are available at most office supply stores, but they generally do not have pre-numbered pages or designated locations for the dated signatures of the designer and witness. If not pre-printed, t</w:t>
      </w:r>
      <w:r w:rsidR="00897907">
        <w:rPr>
          <w:rFonts w:eastAsia="Arial" w:cs="Arial"/>
        </w:rPr>
        <w:t xml:space="preserve">hen it </w:t>
      </w:r>
      <w:r>
        <w:rPr>
          <w:rFonts w:eastAsia="Arial" w:cs="Arial"/>
        </w:rPr>
        <w:t xml:space="preserve">is </w:t>
      </w:r>
      <w:r w:rsidR="00897907">
        <w:rPr>
          <w:rFonts w:eastAsia="Arial" w:cs="Arial"/>
        </w:rPr>
        <w:t>your</w:t>
      </w:r>
      <w:r>
        <w:rPr>
          <w:rFonts w:eastAsia="Arial" w:cs="Arial"/>
        </w:rPr>
        <w:t xml:space="preserve"> responsibility to individually write this information in ink on each page before beginning an entry. </w:t>
      </w:r>
    </w:p>
    <w:p w14:paraId="090682CF" w14:textId="77777777" w:rsidR="00B27083" w:rsidRDefault="00B27083" w:rsidP="00B2708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eastAsia="Arial" w:cs="Arial"/>
        </w:rPr>
      </w:pPr>
    </w:p>
    <w:p w14:paraId="59D4E423" w14:textId="64D1C043" w:rsidR="00B27083" w:rsidRDefault="00B27083" w:rsidP="00B2708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eastAsia="Arial" w:cs="Arial"/>
        </w:rPr>
      </w:pPr>
      <w:r>
        <w:rPr>
          <w:rFonts w:eastAsia="Arial" w:cs="Arial"/>
        </w:rPr>
        <w:t>Engineering Notebook Sample Entries from the</w:t>
      </w:r>
      <w:r>
        <w:rPr>
          <w:rFonts w:eastAsia="Arial" w:cs="Arial"/>
          <w:b/>
          <w:bCs/>
        </w:rPr>
        <w:t xml:space="preserve"> </w:t>
      </w:r>
      <w:r w:rsidR="00D35CCC">
        <w:rPr>
          <w:rFonts w:eastAsia="Arial" w:cs="Arial"/>
          <w:b/>
          <w:bCs/>
        </w:rPr>
        <w:t xml:space="preserve">General </w:t>
      </w:r>
      <w:bookmarkStart w:id="0" w:name="_GoBack"/>
      <w:r w:rsidR="00D35CCC">
        <w:rPr>
          <w:rFonts w:eastAsia="Arial" w:cs="Arial"/>
          <w:b/>
          <w:bCs/>
        </w:rPr>
        <w:t>Student</w:t>
      </w:r>
      <w:bookmarkEnd w:id="0"/>
      <w:r w:rsidR="00D35CCC">
        <w:rPr>
          <w:rFonts w:eastAsia="Arial" w:cs="Arial"/>
          <w:b/>
          <w:bCs/>
        </w:rPr>
        <w:t xml:space="preserve"> </w:t>
      </w:r>
      <w:r>
        <w:rPr>
          <w:rFonts w:eastAsia="Arial" w:cs="Arial"/>
          <w:b/>
          <w:bCs/>
        </w:rPr>
        <w:t xml:space="preserve">Resources </w:t>
      </w:r>
      <w:r>
        <w:rPr>
          <w:rFonts w:eastAsia="Arial" w:cs="Arial"/>
        </w:rPr>
        <w:t xml:space="preserve">is an example that you may use to help </w:t>
      </w:r>
      <w:r w:rsidR="00647253">
        <w:rPr>
          <w:rFonts w:eastAsia="Arial" w:cs="Arial"/>
        </w:rPr>
        <w:t>l</w:t>
      </w:r>
      <w:r>
        <w:rPr>
          <w:rFonts w:eastAsia="Arial" w:cs="Arial"/>
        </w:rPr>
        <w:t xml:space="preserve">earn proper documentation. </w:t>
      </w:r>
    </w:p>
    <w:p w14:paraId="5741019C" w14:textId="77777777" w:rsidR="00B27083" w:rsidRDefault="00B27083" w:rsidP="00B27083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eastAsia="Arial" w:cs="Arial"/>
        </w:rPr>
      </w:pPr>
    </w:p>
    <w:p w14:paraId="73E790EA" w14:textId="65AD76E8" w:rsidR="00F43610" w:rsidRPr="00642856" w:rsidRDefault="00D35CCC" w:rsidP="00642856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You</w:t>
      </w:r>
      <w:r w:rsidR="00B27083" w:rsidRPr="00462A56">
        <w:rPr>
          <w:rFonts w:eastAsia="Arial" w:cs="Arial"/>
          <w:color w:val="000000" w:themeColor="text1"/>
        </w:rPr>
        <w:t xml:space="preserve"> should keep </w:t>
      </w:r>
      <w:r w:rsidR="00B27083" w:rsidRPr="00462A56">
        <w:rPr>
          <w:rFonts w:eastAsia="Arial" w:cs="Arial"/>
          <w:i/>
          <w:iCs/>
          <w:color w:val="000000" w:themeColor="text1"/>
        </w:rPr>
        <w:t>all</w:t>
      </w:r>
      <w:r w:rsidR="00B27083" w:rsidRPr="00462A56">
        <w:rPr>
          <w:rFonts w:eastAsia="Arial" w:cs="Arial"/>
          <w:color w:val="000000" w:themeColor="text1"/>
        </w:rPr>
        <w:t xml:space="preserve"> of </w:t>
      </w:r>
      <w:r>
        <w:rPr>
          <w:rFonts w:eastAsia="Arial" w:cs="Arial"/>
          <w:color w:val="000000" w:themeColor="text1"/>
        </w:rPr>
        <w:t>your</w:t>
      </w:r>
      <w:r w:rsidR="00B27083" w:rsidRPr="00462A56">
        <w:rPr>
          <w:rFonts w:eastAsia="Arial" w:cs="Arial"/>
          <w:color w:val="000000" w:themeColor="text1"/>
        </w:rPr>
        <w:t xml:space="preserve"> course work. Design work related to the design process of projects should be kept in an engineering notebook; all other documents and work should be kept in a course binder</w:t>
      </w:r>
      <w:r w:rsidR="00B27083">
        <w:rPr>
          <w:rFonts w:eastAsia="Arial" w:cs="Arial"/>
          <w:color w:val="000000" w:themeColor="text1"/>
        </w:rPr>
        <w:t>. When a portfolio is required</w:t>
      </w:r>
      <w:r w:rsidR="00B27083" w:rsidRPr="00462A56">
        <w:rPr>
          <w:rFonts w:eastAsia="Arial" w:cs="Arial"/>
          <w:color w:val="000000" w:themeColor="text1"/>
        </w:rPr>
        <w:t xml:space="preserve">, </w:t>
      </w:r>
      <w:r>
        <w:rPr>
          <w:rFonts w:eastAsia="Arial" w:cs="Arial"/>
          <w:color w:val="000000" w:themeColor="text1"/>
        </w:rPr>
        <w:t>you</w:t>
      </w:r>
      <w:r w:rsidR="00B27083" w:rsidRPr="00462A56">
        <w:rPr>
          <w:rFonts w:eastAsia="Arial" w:cs="Arial"/>
          <w:color w:val="000000" w:themeColor="text1"/>
        </w:rPr>
        <w:t xml:space="preserve"> can then select work from </w:t>
      </w:r>
      <w:r>
        <w:rPr>
          <w:rFonts w:eastAsia="Arial" w:cs="Arial"/>
          <w:color w:val="000000" w:themeColor="text1"/>
        </w:rPr>
        <w:t>your</w:t>
      </w:r>
      <w:r w:rsidR="00B27083">
        <w:rPr>
          <w:rFonts w:eastAsia="Arial" w:cs="Arial"/>
          <w:color w:val="000000" w:themeColor="text1"/>
        </w:rPr>
        <w:t xml:space="preserve"> notebook and binder</w:t>
      </w:r>
      <w:r w:rsidR="00B27083" w:rsidRPr="00462A56">
        <w:rPr>
          <w:rFonts w:eastAsia="Arial" w:cs="Arial"/>
          <w:color w:val="000000" w:themeColor="text1"/>
        </w:rPr>
        <w:t xml:space="preserve"> to place in </w:t>
      </w:r>
      <w:r>
        <w:rPr>
          <w:rFonts w:eastAsia="Arial" w:cs="Arial"/>
          <w:color w:val="000000" w:themeColor="text1"/>
        </w:rPr>
        <w:t>your</w:t>
      </w:r>
      <w:r w:rsidR="00B27083" w:rsidRPr="00462A56">
        <w:rPr>
          <w:rFonts w:eastAsia="Arial" w:cs="Arial"/>
          <w:color w:val="000000" w:themeColor="text1"/>
        </w:rPr>
        <w:t xml:space="preserve"> portfolio.</w:t>
      </w:r>
    </w:p>
    <w:p w14:paraId="15AF59A5" w14:textId="77777777" w:rsidR="00F43610" w:rsidRDefault="00F43610" w:rsidP="00F43610">
      <w:pPr>
        <w:pStyle w:val="ActivityBodyBold"/>
      </w:pPr>
    </w:p>
    <w:p w14:paraId="030ED381" w14:textId="77777777" w:rsidR="00F43610" w:rsidRPr="003A1611" w:rsidRDefault="00F43610" w:rsidP="00F43610"/>
    <w:p w14:paraId="6AD4B70E" w14:textId="77777777" w:rsidR="00F43610" w:rsidRPr="00DD19B1" w:rsidRDefault="00F43610" w:rsidP="00E1703C">
      <w:pPr>
        <w:pStyle w:val="ActivityBody"/>
        <w:rPr>
          <w:b/>
        </w:rPr>
      </w:pPr>
    </w:p>
    <w:sectPr w:rsidR="00F43610" w:rsidRPr="00DD19B1" w:rsidSect="008B76B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D57DE" w14:textId="77777777" w:rsidR="00AE4604" w:rsidRDefault="00AE4604">
      <w:r>
        <w:separator/>
      </w:r>
    </w:p>
    <w:p w14:paraId="5640B810" w14:textId="77777777" w:rsidR="00AE4604" w:rsidRDefault="00AE4604"/>
    <w:p w14:paraId="0BE2248B" w14:textId="77777777" w:rsidR="00AE4604" w:rsidRDefault="00AE4604"/>
  </w:endnote>
  <w:endnote w:type="continuationSeparator" w:id="0">
    <w:p w14:paraId="15B78F31" w14:textId="77777777" w:rsidR="00AE4604" w:rsidRDefault="00AE4604">
      <w:r>
        <w:continuationSeparator/>
      </w:r>
    </w:p>
    <w:p w14:paraId="3DFD0CD0" w14:textId="77777777" w:rsidR="00AE4604" w:rsidRDefault="00AE4604"/>
    <w:p w14:paraId="2FE16260" w14:textId="77777777" w:rsidR="00AE4604" w:rsidRDefault="00AE4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2A7CD" w14:textId="77777777" w:rsidR="001A063F" w:rsidRDefault="001A063F" w:rsidP="001A063F">
    <w:pPr>
      <w:pStyle w:val="Footer"/>
    </w:pPr>
    <w:r>
      <w:t>© 201</w:t>
    </w:r>
    <w:r w:rsidR="00004B35">
      <w:t>7</w:t>
    </w:r>
    <w:r>
      <w:t xml:space="preserve"> Project Lead The Way, Inc.</w:t>
    </w:r>
  </w:p>
  <w:p w14:paraId="69BC5343" w14:textId="77777777" w:rsidR="001A063F" w:rsidRDefault="00E03741" w:rsidP="001A063F">
    <w:pPr>
      <w:pStyle w:val="Footer"/>
    </w:pPr>
    <w:r>
      <w:rPr>
        <w:rFonts w:cs="Arial"/>
        <w:szCs w:val="20"/>
      </w:rPr>
      <w:t xml:space="preserve">PLTW Gateway – </w:t>
    </w:r>
    <w:r w:rsidR="00004B35" w:rsidRPr="00004B35">
      <w:rPr>
        <w:rFonts w:ascii="Helvetica" w:hAnsi="Helvetica" w:cs="Helvetica"/>
        <w:szCs w:val="20"/>
      </w:rPr>
      <w:t>PLTW Gateway Notebook, Classroom Binder, and Portfolio</w:t>
    </w:r>
    <w:r w:rsidR="001A063F">
      <w:t xml:space="preserve"> – 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9FACE" w14:textId="77777777" w:rsidR="00AE4604" w:rsidRDefault="00AE4604">
      <w:r>
        <w:separator/>
      </w:r>
    </w:p>
    <w:p w14:paraId="7777AA5E" w14:textId="77777777" w:rsidR="00AE4604" w:rsidRDefault="00AE4604"/>
    <w:p w14:paraId="44CFC9D1" w14:textId="77777777" w:rsidR="00AE4604" w:rsidRDefault="00AE4604"/>
  </w:footnote>
  <w:footnote w:type="continuationSeparator" w:id="0">
    <w:p w14:paraId="6B8C7E9E" w14:textId="77777777" w:rsidR="00AE4604" w:rsidRDefault="00AE4604">
      <w:r>
        <w:continuationSeparator/>
      </w:r>
    </w:p>
    <w:p w14:paraId="07E267EA" w14:textId="77777777" w:rsidR="00AE4604" w:rsidRDefault="00AE4604"/>
    <w:p w14:paraId="13B940DF" w14:textId="77777777" w:rsidR="00AE4604" w:rsidRDefault="00AE46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060C6" w14:textId="77777777" w:rsidR="008B76BC" w:rsidRDefault="008B76BC"/>
  <w:p w14:paraId="2FED7A3A" w14:textId="77777777" w:rsidR="008B76BC" w:rsidRDefault="008B76BC"/>
  <w:p w14:paraId="4476C4EF" w14:textId="77777777"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 w15:restartNumberingAfterBreak="0">
    <w:nsid w:val="00000001"/>
    <w:multiLevelType w:val="hybridMultilevel"/>
    <w:tmpl w:val="906AB4B6"/>
    <w:lvl w:ilvl="0" w:tplc="B694BC7C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4914E3B2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2" w:tplc="CAB89508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CCC8F0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3FE13DE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C3087F4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BDCBBB2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C947A92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90A7FE8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1098C"/>
    <w:multiLevelType w:val="hybridMultilevel"/>
    <w:tmpl w:val="F6C0B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0375CE"/>
    <w:multiLevelType w:val="hybridMultilevel"/>
    <w:tmpl w:val="291C8834"/>
    <w:lvl w:ilvl="0" w:tplc="601432E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682720"/>
    <w:multiLevelType w:val="hybridMultilevel"/>
    <w:tmpl w:val="A3D6D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24676E"/>
    <w:multiLevelType w:val="hybridMultilevel"/>
    <w:tmpl w:val="4BBA9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14B5E"/>
    <w:multiLevelType w:val="hybridMultilevel"/>
    <w:tmpl w:val="0E9E1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E499D"/>
    <w:multiLevelType w:val="hybridMultilevel"/>
    <w:tmpl w:val="BA82A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7"/>
  </w:num>
  <w:num w:numId="4">
    <w:abstractNumId w:val="5"/>
  </w:num>
  <w:num w:numId="5">
    <w:abstractNumId w:val="14"/>
  </w:num>
  <w:num w:numId="6">
    <w:abstractNumId w:val="2"/>
  </w:num>
  <w:num w:numId="7">
    <w:abstractNumId w:val="15"/>
  </w:num>
  <w:num w:numId="8">
    <w:abstractNumId w:val="16"/>
  </w:num>
  <w:num w:numId="9">
    <w:abstractNumId w:val="6"/>
  </w:num>
  <w:num w:numId="10">
    <w:abstractNumId w:val="21"/>
  </w:num>
  <w:num w:numId="11">
    <w:abstractNumId w:val="19"/>
  </w:num>
  <w:num w:numId="12">
    <w:abstractNumId w:val="9"/>
  </w:num>
  <w:num w:numId="13">
    <w:abstractNumId w:val="1"/>
  </w:num>
  <w:num w:numId="14">
    <w:abstractNumId w:val="4"/>
  </w:num>
  <w:num w:numId="15">
    <w:abstractNumId w:val="1"/>
  </w:num>
  <w:num w:numId="16">
    <w:abstractNumId w:val="13"/>
  </w:num>
  <w:num w:numId="17">
    <w:abstractNumId w:val="8"/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2"/>
  </w:num>
  <w:num w:numId="21">
    <w:abstractNumId w:val="11"/>
  </w:num>
  <w:num w:numId="22">
    <w:abstractNumId w:val="10"/>
  </w:num>
  <w:num w:numId="23">
    <w:abstractNumId w:val="3"/>
  </w:num>
  <w:num w:numId="24">
    <w:abstractNumId w:val="20"/>
  </w:num>
  <w:num w:numId="25">
    <w:abstractNumId w:val="24"/>
  </w:num>
  <w:num w:numId="26">
    <w:abstractNumId w:val="7"/>
  </w:num>
  <w:num w:numId="27">
    <w:abstractNumId w:val="22"/>
  </w:num>
  <w:num w:numId="28">
    <w:abstractNumId w:val="18"/>
  </w:num>
  <w:num w:numId="2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04B35"/>
    <w:rsid w:val="00010BEE"/>
    <w:rsid w:val="00013AFD"/>
    <w:rsid w:val="0002393A"/>
    <w:rsid w:val="00035DA3"/>
    <w:rsid w:val="00043C63"/>
    <w:rsid w:val="0004635D"/>
    <w:rsid w:val="0005665A"/>
    <w:rsid w:val="000604BD"/>
    <w:rsid w:val="0006267C"/>
    <w:rsid w:val="000628A6"/>
    <w:rsid w:val="00063B26"/>
    <w:rsid w:val="00072CDD"/>
    <w:rsid w:val="000B6B55"/>
    <w:rsid w:val="000C596B"/>
    <w:rsid w:val="000C6B04"/>
    <w:rsid w:val="000F46C7"/>
    <w:rsid w:val="00122D61"/>
    <w:rsid w:val="00133028"/>
    <w:rsid w:val="001418F2"/>
    <w:rsid w:val="00153A65"/>
    <w:rsid w:val="00156647"/>
    <w:rsid w:val="00163B18"/>
    <w:rsid w:val="00177CFE"/>
    <w:rsid w:val="00180852"/>
    <w:rsid w:val="001A063F"/>
    <w:rsid w:val="001A1BC1"/>
    <w:rsid w:val="001B55C0"/>
    <w:rsid w:val="001B7D88"/>
    <w:rsid w:val="001C078D"/>
    <w:rsid w:val="001C672C"/>
    <w:rsid w:val="001D0B20"/>
    <w:rsid w:val="001E1124"/>
    <w:rsid w:val="001E2E1C"/>
    <w:rsid w:val="00214F3E"/>
    <w:rsid w:val="00221E4D"/>
    <w:rsid w:val="0023234E"/>
    <w:rsid w:val="002337D7"/>
    <w:rsid w:val="00236268"/>
    <w:rsid w:val="00237B18"/>
    <w:rsid w:val="00237F76"/>
    <w:rsid w:val="002406BD"/>
    <w:rsid w:val="0024594D"/>
    <w:rsid w:val="00247E3E"/>
    <w:rsid w:val="00261CC9"/>
    <w:rsid w:val="00272667"/>
    <w:rsid w:val="002745C5"/>
    <w:rsid w:val="002800D8"/>
    <w:rsid w:val="00296B71"/>
    <w:rsid w:val="002B7479"/>
    <w:rsid w:val="002C1833"/>
    <w:rsid w:val="002C480E"/>
    <w:rsid w:val="002D1A32"/>
    <w:rsid w:val="002E18BC"/>
    <w:rsid w:val="002F47FF"/>
    <w:rsid w:val="002F7401"/>
    <w:rsid w:val="003055A2"/>
    <w:rsid w:val="003240D5"/>
    <w:rsid w:val="003544C8"/>
    <w:rsid w:val="0036110E"/>
    <w:rsid w:val="0037316B"/>
    <w:rsid w:val="00374BDE"/>
    <w:rsid w:val="0038632E"/>
    <w:rsid w:val="003A0854"/>
    <w:rsid w:val="003A1DB8"/>
    <w:rsid w:val="003E292F"/>
    <w:rsid w:val="003E3A49"/>
    <w:rsid w:val="003E58C2"/>
    <w:rsid w:val="00411E3B"/>
    <w:rsid w:val="00417ACE"/>
    <w:rsid w:val="004305AE"/>
    <w:rsid w:val="004474A5"/>
    <w:rsid w:val="0045385D"/>
    <w:rsid w:val="004579B5"/>
    <w:rsid w:val="00460230"/>
    <w:rsid w:val="00461BF4"/>
    <w:rsid w:val="00492D45"/>
    <w:rsid w:val="004A0B20"/>
    <w:rsid w:val="004A728B"/>
    <w:rsid w:val="004D742F"/>
    <w:rsid w:val="004E64E0"/>
    <w:rsid w:val="004E6FA2"/>
    <w:rsid w:val="004F321C"/>
    <w:rsid w:val="004F4AFE"/>
    <w:rsid w:val="004F6019"/>
    <w:rsid w:val="00502115"/>
    <w:rsid w:val="00525009"/>
    <w:rsid w:val="005440AA"/>
    <w:rsid w:val="0059452F"/>
    <w:rsid w:val="005B728D"/>
    <w:rsid w:val="005D0D77"/>
    <w:rsid w:val="005E71A4"/>
    <w:rsid w:val="005F2BB9"/>
    <w:rsid w:val="005F4A07"/>
    <w:rsid w:val="0060786C"/>
    <w:rsid w:val="00616B7B"/>
    <w:rsid w:val="006242C4"/>
    <w:rsid w:val="00634F25"/>
    <w:rsid w:val="00642856"/>
    <w:rsid w:val="00647253"/>
    <w:rsid w:val="00656B04"/>
    <w:rsid w:val="006728D1"/>
    <w:rsid w:val="006A3DD3"/>
    <w:rsid w:val="006B0F97"/>
    <w:rsid w:val="006B1F1C"/>
    <w:rsid w:val="006B3AC1"/>
    <w:rsid w:val="006C6F73"/>
    <w:rsid w:val="006D0F9D"/>
    <w:rsid w:val="006D77BA"/>
    <w:rsid w:val="006E1E93"/>
    <w:rsid w:val="006E4B44"/>
    <w:rsid w:val="007135BC"/>
    <w:rsid w:val="00723B2A"/>
    <w:rsid w:val="00726CF4"/>
    <w:rsid w:val="00743E3D"/>
    <w:rsid w:val="007548AE"/>
    <w:rsid w:val="00760990"/>
    <w:rsid w:val="007616A5"/>
    <w:rsid w:val="00765FEC"/>
    <w:rsid w:val="00771119"/>
    <w:rsid w:val="00771FE2"/>
    <w:rsid w:val="00780E99"/>
    <w:rsid w:val="00784962"/>
    <w:rsid w:val="007A45F4"/>
    <w:rsid w:val="007B3C66"/>
    <w:rsid w:val="007C794B"/>
    <w:rsid w:val="007F604A"/>
    <w:rsid w:val="007F6061"/>
    <w:rsid w:val="008139F9"/>
    <w:rsid w:val="00820186"/>
    <w:rsid w:val="008378E2"/>
    <w:rsid w:val="00844A7B"/>
    <w:rsid w:val="00882BEC"/>
    <w:rsid w:val="00885C33"/>
    <w:rsid w:val="00897907"/>
    <w:rsid w:val="008A0941"/>
    <w:rsid w:val="008B76BC"/>
    <w:rsid w:val="008C0AED"/>
    <w:rsid w:val="008C4A0D"/>
    <w:rsid w:val="008E171B"/>
    <w:rsid w:val="009514FB"/>
    <w:rsid w:val="00956BD4"/>
    <w:rsid w:val="0095755F"/>
    <w:rsid w:val="0099287E"/>
    <w:rsid w:val="009A58C8"/>
    <w:rsid w:val="009B3B21"/>
    <w:rsid w:val="009C218F"/>
    <w:rsid w:val="009C3C2B"/>
    <w:rsid w:val="009D4B4C"/>
    <w:rsid w:val="009D5AFC"/>
    <w:rsid w:val="009D78D9"/>
    <w:rsid w:val="00A052DC"/>
    <w:rsid w:val="00A0645C"/>
    <w:rsid w:val="00A06B37"/>
    <w:rsid w:val="00A3170C"/>
    <w:rsid w:val="00A3290B"/>
    <w:rsid w:val="00A3686D"/>
    <w:rsid w:val="00A41137"/>
    <w:rsid w:val="00A95715"/>
    <w:rsid w:val="00A961B2"/>
    <w:rsid w:val="00AC111A"/>
    <w:rsid w:val="00AC2DBF"/>
    <w:rsid w:val="00AE4604"/>
    <w:rsid w:val="00AF63F2"/>
    <w:rsid w:val="00B16344"/>
    <w:rsid w:val="00B24D28"/>
    <w:rsid w:val="00B26DBB"/>
    <w:rsid w:val="00B27083"/>
    <w:rsid w:val="00B4550C"/>
    <w:rsid w:val="00B51B9E"/>
    <w:rsid w:val="00B74D6E"/>
    <w:rsid w:val="00B7721C"/>
    <w:rsid w:val="00B865DB"/>
    <w:rsid w:val="00B953E5"/>
    <w:rsid w:val="00BA2B12"/>
    <w:rsid w:val="00BB6A9E"/>
    <w:rsid w:val="00BC61FF"/>
    <w:rsid w:val="00BD1A6D"/>
    <w:rsid w:val="00BD43E4"/>
    <w:rsid w:val="00BD6C1C"/>
    <w:rsid w:val="00BF133E"/>
    <w:rsid w:val="00BF4F18"/>
    <w:rsid w:val="00C01809"/>
    <w:rsid w:val="00C25356"/>
    <w:rsid w:val="00C275CF"/>
    <w:rsid w:val="00C42445"/>
    <w:rsid w:val="00C47B76"/>
    <w:rsid w:val="00C53D90"/>
    <w:rsid w:val="00C55556"/>
    <w:rsid w:val="00C570B4"/>
    <w:rsid w:val="00C57E0E"/>
    <w:rsid w:val="00C7163C"/>
    <w:rsid w:val="00C86F7E"/>
    <w:rsid w:val="00C9592A"/>
    <w:rsid w:val="00C96D6B"/>
    <w:rsid w:val="00CA3DBE"/>
    <w:rsid w:val="00CB2BC1"/>
    <w:rsid w:val="00CB7FAE"/>
    <w:rsid w:val="00CC6099"/>
    <w:rsid w:val="00CD6522"/>
    <w:rsid w:val="00CD7779"/>
    <w:rsid w:val="00CE5866"/>
    <w:rsid w:val="00D00F4F"/>
    <w:rsid w:val="00D06027"/>
    <w:rsid w:val="00D111EB"/>
    <w:rsid w:val="00D179DC"/>
    <w:rsid w:val="00D2551B"/>
    <w:rsid w:val="00D26AC0"/>
    <w:rsid w:val="00D33875"/>
    <w:rsid w:val="00D35CCC"/>
    <w:rsid w:val="00D46386"/>
    <w:rsid w:val="00D71A75"/>
    <w:rsid w:val="00D74B0C"/>
    <w:rsid w:val="00D80122"/>
    <w:rsid w:val="00D850AA"/>
    <w:rsid w:val="00D85E7F"/>
    <w:rsid w:val="00DA3B19"/>
    <w:rsid w:val="00DA3B27"/>
    <w:rsid w:val="00DC3F03"/>
    <w:rsid w:val="00DD19B1"/>
    <w:rsid w:val="00DE06BE"/>
    <w:rsid w:val="00DF2B3F"/>
    <w:rsid w:val="00E0208C"/>
    <w:rsid w:val="00E0360E"/>
    <w:rsid w:val="00E03741"/>
    <w:rsid w:val="00E13D22"/>
    <w:rsid w:val="00E1703C"/>
    <w:rsid w:val="00E23185"/>
    <w:rsid w:val="00E25ED4"/>
    <w:rsid w:val="00E26449"/>
    <w:rsid w:val="00E47655"/>
    <w:rsid w:val="00E61F9D"/>
    <w:rsid w:val="00E61FC8"/>
    <w:rsid w:val="00E65736"/>
    <w:rsid w:val="00E71C25"/>
    <w:rsid w:val="00EB1EC1"/>
    <w:rsid w:val="00EB7513"/>
    <w:rsid w:val="00ED7805"/>
    <w:rsid w:val="00EE36A9"/>
    <w:rsid w:val="00EF7776"/>
    <w:rsid w:val="00F10F85"/>
    <w:rsid w:val="00F1147B"/>
    <w:rsid w:val="00F1268A"/>
    <w:rsid w:val="00F27E8E"/>
    <w:rsid w:val="00F358FF"/>
    <w:rsid w:val="00F43610"/>
    <w:rsid w:val="00F52122"/>
    <w:rsid w:val="00F76359"/>
    <w:rsid w:val="00F87332"/>
    <w:rsid w:val="00FA2780"/>
    <w:rsid w:val="00FD5947"/>
    <w:rsid w:val="00FE1A29"/>
    <w:rsid w:val="00FF5C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C9CBDF"/>
  <w15:docId w15:val="{F0D21D4A-2CCD-4BD5-8527-4E7BD223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link w:val="ActivityBodyItalicChar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bodyBold0">
    <w:name w:val="Activitybody + Bold"/>
    <w:basedOn w:val="Normal"/>
    <w:rsid w:val="006D0F9D"/>
    <w:pPr>
      <w:spacing w:before="120" w:after="120"/>
      <w:ind w:left="360"/>
    </w:pPr>
    <w:rPr>
      <w:b/>
      <w:bCs/>
    </w:rPr>
  </w:style>
  <w:style w:type="numbering" w:customStyle="1" w:styleId="LetterBullets">
    <w:name w:val="Letter Bullets"/>
    <w:basedOn w:val="NoList"/>
    <w:rsid w:val="006D0F9D"/>
    <w:pPr>
      <w:numPr>
        <w:numId w:val="21"/>
      </w:numPr>
    </w:pPr>
  </w:style>
  <w:style w:type="character" w:customStyle="1" w:styleId="ActivityBodyChar">
    <w:name w:val="Activity Body Char"/>
    <w:basedOn w:val="DefaultParagraphFont"/>
    <w:link w:val="ActivityBody"/>
    <w:rsid w:val="006D0F9D"/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F43610"/>
    <w:pPr>
      <w:numPr>
        <w:numId w:val="23"/>
      </w:numPr>
      <w:spacing w:after="60"/>
      <w:contextualSpacing/>
    </w:pPr>
  </w:style>
  <w:style w:type="paragraph" w:customStyle="1" w:styleId="ActivitybulletAfter3pt">
    <w:name w:val="Activitybullet + After:  3 pt"/>
    <w:basedOn w:val="activitybullet0"/>
    <w:rsid w:val="00F43610"/>
    <w:rPr>
      <w:szCs w:val="20"/>
    </w:rPr>
  </w:style>
  <w:style w:type="paragraph" w:customStyle="1" w:styleId="ActSubLetHyperList">
    <w:name w:val="ActSubLet HyperList"/>
    <w:basedOn w:val="Normal"/>
    <w:rsid w:val="00F43610"/>
    <w:pPr>
      <w:spacing w:after="120"/>
    </w:pPr>
    <w:rPr>
      <w:rFonts w:cs="Arial"/>
      <w:b/>
      <w:bCs/>
    </w:rPr>
  </w:style>
  <w:style w:type="character" w:customStyle="1" w:styleId="ActivityBodyItalicChar">
    <w:name w:val="ActivityBody + Italic Char"/>
    <w:basedOn w:val="DefaultParagraphFont"/>
    <w:link w:val="ActivityBodyItalic"/>
    <w:rsid w:val="00F43610"/>
    <w:rPr>
      <w:rFonts w:ascii="Arial" w:hAnsi="Arial" w:cs="Arial"/>
      <w:i/>
      <w:iCs/>
      <w:sz w:val="24"/>
      <w:szCs w:val="24"/>
    </w:rPr>
  </w:style>
  <w:style w:type="character" w:styleId="FollowedHyperlink">
    <w:name w:val="FollowedHyperlink"/>
    <w:basedOn w:val="DefaultParagraphFont"/>
    <w:rsid w:val="00DA3B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FBAE8-E361-41FA-A7D2-08E38E86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45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PLTW Gateway Notebook, Classroom Binder, and Portfolio</vt:lpstr>
    </vt:vector>
  </TitlesOfParts>
  <Company>Project Lead The Way, Inc.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PLTW Gateway Notebook, Classroom Binder, and Portfolio</dc:title>
  <dc:creator>PLTW Programs Team</dc:creator>
  <cp:lastModifiedBy>Gerald Holt</cp:lastModifiedBy>
  <cp:revision>11</cp:revision>
  <cp:lastPrinted>2004-08-10T19:51:00Z</cp:lastPrinted>
  <dcterms:created xsi:type="dcterms:W3CDTF">2017-06-14T13:13:00Z</dcterms:created>
  <dcterms:modified xsi:type="dcterms:W3CDTF">2017-06-20T04:15:00Z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